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F1" w:rsidRDefault="00ED1CF1" w:rsidP="005A53FB">
      <w:pPr>
        <w:tabs>
          <w:tab w:val="left" w:pos="3690"/>
        </w:tabs>
        <w:spacing w:after="0"/>
        <w:ind w:right="5504"/>
        <w:jc w:val="right"/>
        <w:rPr>
          <w:rFonts w:ascii="Times New Roman" w:hAnsi="Times New Roman"/>
          <w:b/>
          <w:bCs/>
        </w:rPr>
      </w:pPr>
      <w:bookmarkStart w:id="0" w:name="_GoBack"/>
      <w:bookmarkEnd w:id="0"/>
      <w:r>
        <w:rPr>
          <w:rFonts w:ascii="Times New Roman" w:hAnsi="Times New Roman"/>
          <w:b/>
          <w:bCs/>
        </w:rPr>
        <w:t xml:space="preserve">                      </w:t>
      </w:r>
      <w:r w:rsidR="006F3967">
        <w:rPr>
          <w:rFonts w:ascii="Times New Roman" w:hAnsi="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Description: Description: Description: Description: Grb-Srbija_2004" style="width:49.5pt;height:80.25pt;visibility:visible">
            <v:imagedata r:id="rId6" o:title="" gain="69719f"/>
          </v:shape>
        </w:pict>
      </w:r>
      <w:r>
        <w:rPr>
          <w:rFonts w:ascii="Times New Roman" w:hAnsi="Times New Roman"/>
          <w:b/>
          <w:bCs/>
        </w:rPr>
        <w:tab/>
        <w:t xml:space="preserve">                                                                                                           </w:t>
      </w:r>
    </w:p>
    <w:p w:rsidR="00ED1CF1" w:rsidRDefault="00ED1CF1" w:rsidP="005A53FB">
      <w:pPr>
        <w:tabs>
          <w:tab w:val="left" w:pos="3690"/>
        </w:tabs>
        <w:spacing w:after="0"/>
        <w:ind w:left="-90" w:right="5504"/>
        <w:jc w:val="center"/>
        <w:rPr>
          <w:rFonts w:ascii="Times New Roman" w:hAnsi="Times New Roman"/>
          <w:b/>
          <w:bCs/>
          <w:sz w:val="24"/>
          <w:szCs w:val="24"/>
          <w:lang w:val="sr-Cyrl-CS"/>
        </w:rPr>
      </w:pPr>
      <w:r>
        <w:rPr>
          <w:rFonts w:ascii="Times New Roman" w:hAnsi="Times New Roman"/>
          <w:b/>
          <w:bCs/>
          <w:lang w:val="sr-Cyrl-CS"/>
        </w:rPr>
        <w:t xml:space="preserve">  </w:t>
      </w:r>
      <w:r>
        <w:rPr>
          <w:rFonts w:ascii="Times New Roman" w:hAnsi="Times New Roman"/>
          <w:b/>
          <w:bCs/>
          <w:sz w:val="24"/>
          <w:szCs w:val="24"/>
          <w:lang w:val="sr-Cyrl-CS"/>
        </w:rPr>
        <w:t>РЕПУБЛИКА СРБИЈА</w:t>
      </w:r>
    </w:p>
    <w:p w:rsidR="00ED1CF1" w:rsidRDefault="00ED1CF1" w:rsidP="005A53FB">
      <w:pPr>
        <w:tabs>
          <w:tab w:val="left" w:pos="3690"/>
        </w:tabs>
        <w:spacing w:after="0"/>
        <w:ind w:right="5504"/>
        <w:rPr>
          <w:rFonts w:ascii="Times New Roman" w:hAnsi="Times New Roman"/>
          <w:b/>
          <w:bCs/>
          <w:sz w:val="24"/>
          <w:szCs w:val="24"/>
          <w:lang w:val="sr-Cyrl-CS"/>
        </w:rPr>
      </w:pPr>
      <w:r>
        <w:rPr>
          <w:rFonts w:ascii="Times New Roman" w:hAnsi="Times New Roman"/>
          <w:b/>
          <w:bCs/>
          <w:sz w:val="24"/>
          <w:szCs w:val="24"/>
          <w:lang w:val="sr-Latn-CS"/>
        </w:rPr>
        <w:t xml:space="preserve">  </w:t>
      </w:r>
      <w:r>
        <w:rPr>
          <w:rFonts w:ascii="Times New Roman" w:hAnsi="Times New Roman"/>
          <w:b/>
          <w:bCs/>
          <w:sz w:val="24"/>
          <w:szCs w:val="24"/>
          <w:lang w:val="sr-Cyrl-CS"/>
        </w:rPr>
        <w:t>Министарство омладине и спорта</w:t>
      </w:r>
    </w:p>
    <w:p w:rsidR="00ED1CF1" w:rsidRDefault="00ED1CF1" w:rsidP="005A53FB">
      <w:pPr>
        <w:tabs>
          <w:tab w:val="left" w:pos="3240"/>
          <w:tab w:val="left" w:pos="3510"/>
          <w:tab w:val="left" w:pos="3690"/>
          <w:tab w:val="left" w:pos="7200"/>
        </w:tabs>
        <w:spacing w:after="0"/>
        <w:ind w:left="-90" w:right="5310"/>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sr-Cyrl-CS"/>
        </w:rPr>
        <w:t>Број</w:t>
      </w:r>
      <w:r>
        <w:rPr>
          <w:rFonts w:ascii="Times New Roman" w:hAnsi="Times New Roman"/>
          <w:sz w:val="24"/>
          <w:szCs w:val="24"/>
          <w:lang w:val="ru-RU"/>
        </w:rPr>
        <w:t>: 404-02-20/2016-05</w:t>
      </w:r>
    </w:p>
    <w:p w:rsidR="00ED1CF1" w:rsidRDefault="00ED1CF1" w:rsidP="005A53FB">
      <w:pPr>
        <w:tabs>
          <w:tab w:val="left" w:pos="4230"/>
          <w:tab w:val="left" w:pos="4500"/>
        </w:tabs>
        <w:spacing w:after="0"/>
        <w:ind w:left="-720" w:right="4951" w:hanging="360"/>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 xml:space="preserve">         </w:t>
      </w:r>
      <w:r>
        <w:rPr>
          <w:rFonts w:ascii="Times New Roman" w:hAnsi="Times New Roman"/>
          <w:sz w:val="24"/>
          <w:szCs w:val="24"/>
        </w:rPr>
        <w:t xml:space="preserve">    5</w:t>
      </w:r>
      <w:r>
        <w:rPr>
          <w:rFonts w:ascii="Times New Roman" w:hAnsi="Times New Roman"/>
          <w:sz w:val="24"/>
          <w:szCs w:val="24"/>
          <w:lang w:val="sr-Cyrl-CS"/>
        </w:rPr>
        <w:t>. август 2016. година</w:t>
      </w:r>
    </w:p>
    <w:p w:rsidR="00ED1CF1" w:rsidRDefault="00ED1CF1" w:rsidP="005A53FB">
      <w:pPr>
        <w:tabs>
          <w:tab w:val="left" w:pos="4230"/>
          <w:tab w:val="left" w:pos="4500"/>
        </w:tabs>
        <w:spacing w:after="0"/>
        <w:ind w:left="-720" w:right="4951" w:hanging="360"/>
        <w:rPr>
          <w:rFonts w:ascii="Times New Roman" w:hAnsi="Times New Roman"/>
          <w:b/>
          <w:sz w:val="24"/>
          <w:szCs w:val="24"/>
        </w:rPr>
      </w:pPr>
      <w:r>
        <w:rPr>
          <w:rFonts w:ascii="Times New Roman" w:hAnsi="Times New Roman"/>
          <w:sz w:val="24"/>
          <w:szCs w:val="24"/>
          <w:lang w:val="sr-Cyrl-CS"/>
        </w:rPr>
        <w:t xml:space="preserve">                                      </w:t>
      </w:r>
      <w:r>
        <w:rPr>
          <w:rFonts w:ascii="Times New Roman" w:hAnsi="Times New Roman"/>
          <w:sz w:val="24"/>
          <w:szCs w:val="24"/>
        </w:rPr>
        <w:t xml:space="preserve">  </w:t>
      </w:r>
      <w:r>
        <w:rPr>
          <w:rFonts w:ascii="Times New Roman" w:hAnsi="Times New Roman"/>
          <w:b/>
          <w:sz w:val="24"/>
          <w:szCs w:val="24"/>
          <w:lang w:val="sr-Cyrl-CS"/>
        </w:rPr>
        <w:t>Б</w:t>
      </w:r>
      <w:r>
        <w:rPr>
          <w:rFonts w:ascii="Times New Roman" w:hAnsi="Times New Roman"/>
          <w:b/>
          <w:sz w:val="24"/>
          <w:szCs w:val="24"/>
          <w:lang w:val="ru-RU"/>
        </w:rPr>
        <w:t xml:space="preserve"> </w:t>
      </w:r>
      <w:r>
        <w:rPr>
          <w:rFonts w:ascii="Times New Roman" w:hAnsi="Times New Roman"/>
          <w:b/>
          <w:sz w:val="24"/>
          <w:szCs w:val="24"/>
          <w:lang w:val="sr-Cyrl-CS"/>
        </w:rPr>
        <w:t>е</w:t>
      </w:r>
      <w:r>
        <w:rPr>
          <w:rFonts w:ascii="Times New Roman" w:hAnsi="Times New Roman"/>
          <w:b/>
          <w:sz w:val="24"/>
          <w:szCs w:val="24"/>
          <w:lang w:val="ru-RU"/>
        </w:rPr>
        <w:t xml:space="preserve"> </w:t>
      </w:r>
      <w:r>
        <w:rPr>
          <w:rFonts w:ascii="Times New Roman" w:hAnsi="Times New Roman"/>
          <w:b/>
          <w:sz w:val="24"/>
          <w:szCs w:val="24"/>
          <w:lang w:val="sr-Cyrl-CS"/>
        </w:rPr>
        <w:t>о</w:t>
      </w:r>
      <w:r>
        <w:rPr>
          <w:rFonts w:ascii="Times New Roman" w:hAnsi="Times New Roman"/>
          <w:b/>
          <w:sz w:val="24"/>
          <w:szCs w:val="24"/>
          <w:lang w:val="ru-RU"/>
        </w:rPr>
        <w:t xml:space="preserve"> </w:t>
      </w:r>
      <w:r>
        <w:rPr>
          <w:rFonts w:ascii="Times New Roman" w:hAnsi="Times New Roman"/>
          <w:b/>
          <w:sz w:val="24"/>
          <w:szCs w:val="24"/>
          <w:lang w:val="sr-Cyrl-CS"/>
        </w:rPr>
        <w:t>г</w:t>
      </w:r>
      <w:r>
        <w:rPr>
          <w:rFonts w:ascii="Times New Roman" w:hAnsi="Times New Roman"/>
          <w:b/>
          <w:sz w:val="24"/>
          <w:szCs w:val="24"/>
          <w:lang w:val="ru-RU"/>
        </w:rPr>
        <w:t xml:space="preserve"> </w:t>
      </w:r>
      <w:r>
        <w:rPr>
          <w:rFonts w:ascii="Times New Roman" w:hAnsi="Times New Roman"/>
          <w:b/>
          <w:sz w:val="24"/>
          <w:szCs w:val="24"/>
          <w:lang w:val="sr-Cyrl-CS"/>
        </w:rPr>
        <w:t>р</w:t>
      </w:r>
      <w:r>
        <w:rPr>
          <w:rFonts w:ascii="Times New Roman" w:hAnsi="Times New Roman"/>
          <w:b/>
          <w:sz w:val="24"/>
          <w:szCs w:val="24"/>
          <w:lang w:val="ru-RU"/>
        </w:rPr>
        <w:t xml:space="preserve"> </w:t>
      </w:r>
      <w:r>
        <w:rPr>
          <w:rFonts w:ascii="Times New Roman" w:hAnsi="Times New Roman"/>
          <w:b/>
          <w:sz w:val="24"/>
          <w:szCs w:val="24"/>
          <w:lang w:val="sr-Cyrl-CS"/>
        </w:rPr>
        <w:t>а</w:t>
      </w:r>
      <w:r>
        <w:rPr>
          <w:rFonts w:ascii="Times New Roman" w:hAnsi="Times New Roman"/>
          <w:b/>
          <w:sz w:val="24"/>
          <w:szCs w:val="24"/>
          <w:lang w:val="ru-RU"/>
        </w:rPr>
        <w:t xml:space="preserve"> </w:t>
      </w:r>
      <w:r>
        <w:rPr>
          <w:rFonts w:ascii="Times New Roman" w:hAnsi="Times New Roman"/>
          <w:b/>
          <w:sz w:val="24"/>
          <w:szCs w:val="24"/>
          <w:lang w:val="sr-Cyrl-CS"/>
        </w:rPr>
        <w:t>д</w:t>
      </w:r>
    </w:p>
    <w:p w:rsidR="00ED1CF1" w:rsidRDefault="00ED1CF1" w:rsidP="005A53FB">
      <w:pPr>
        <w:tabs>
          <w:tab w:val="left" w:pos="4230"/>
          <w:tab w:val="left" w:pos="4500"/>
        </w:tabs>
        <w:spacing w:after="0"/>
        <w:ind w:left="-720" w:right="4951" w:hanging="360"/>
        <w:rPr>
          <w:rFonts w:ascii="Times New Roman" w:hAnsi="Times New Roman"/>
          <w:sz w:val="24"/>
          <w:szCs w:val="24"/>
        </w:rPr>
      </w:pPr>
      <w:r>
        <w:rPr>
          <w:rFonts w:ascii="Times New Roman" w:hAnsi="Times New Roman"/>
          <w:sz w:val="24"/>
          <w:szCs w:val="24"/>
          <w:lang w:val="sr-Cyrl-CS"/>
        </w:rPr>
        <w:t xml:space="preserve">                        Булевар Михајла Пупина број 2</w:t>
      </w:r>
    </w:p>
    <w:p w:rsidR="00ED1CF1" w:rsidRDefault="00ED1CF1" w:rsidP="005A53FB">
      <w:pPr>
        <w:spacing w:after="0"/>
        <w:rPr>
          <w:rFonts w:ascii="Times New Roman" w:hAnsi="Times New Roman"/>
          <w:sz w:val="24"/>
          <w:szCs w:val="24"/>
          <w:lang w:val="sr-Cyrl-CS"/>
        </w:rPr>
      </w:pPr>
    </w:p>
    <w:p w:rsidR="00ED1CF1" w:rsidRDefault="00ED1CF1" w:rsidP="005A53FB">
      <w:pPr>
        <w:spacing w:after="0"/>
        <w:jc w:val="both"/>
        <w:rPr>
          <w:rFonts w:ascii="Times New Roman" w:hAnsi="Times New Roman"/>
          <w:sz w:val="24"/>
          <w:szCs w:val="24"/>
          <w:lang w:val="sr-Cyrl-CS"/>
        </w:rPr>
      </w:pPr>
    </w:p>
    <w:p w:rsidR="00ED1CF1" w:rsidRDefault="00ED1CF1" w:rsidP="005A53FB">
      <w:pPr>
        <w:spacing w:after="0"/>
        <w:ind w:firstLine="720"/>
        <w:jc w:val="center"/>
        <w:rPr>
          <w:rFonts w:ascii="Times New Roman" w:hAnsi="Times New Roman"/>
          <w:sz w:val="24"/>
          <w:szCs w:val="24"/>
          <w:lang w:val="sr-Cyrl-CS"/>
        </w:rPr>
      </w:pPr>
      <w:r>
        <w:rPr>
          <w:rFonts w:ascii="Times New Roman" w:hAnsi="Times New Roman"/>
          <w:sz w:val="24"/>
          <w:szCs w:val="24"/>
          <w:lang w:val="sr-Cyrl-CS"/>
        </w:rPr>
        <w:t>ДОДАТНЕ ИНФОРМАЦИЈЕ ОДНОСНО ПОЈАШЊЕЊА У ВЕЗИ СА ПРИПРЕМАЊЕМ ПОНУДЕ ЗА ЈАВНУ НАБАВКУ 1.3.3/2016</w:t>
      </w:r>
    </w:p>
    <w:p w:rsidR="00ED1CF1" w:rsidRDefault="00ED1CF1" w:rsidP="005A53FB">
      <w:pPr>
        <w:spacing w:after="0"/>
        <w:ind w:firstLine="720"/>
        <w:jc w:val="center"/>
        <w:rPr>
          <w:rFonts w:ascii="Times New Roman" w:hAnsi="Times New Roman"/>
          <w:sz w:val="24"/>
          <w:szCs w:val="24"/>
        </w:rPr>
      </w:pPr>
      <w:r>
        <w:rPr>
          <w:rFonts w:ascii="Times New Roman" w:hAnsi="Times New Roman"/>
          <w:sz w:val="24"/>
          <w:szCs w:val="24"/>
        </w:rPr>
        <w:t xml:space="preserve"> Радови на доградњи школске фискултурне сале, Анекс I, општина Голубац</w:t>
      </w:r>
    </w:p>
    <w:p w:rsidR="00ED1CF1" w:rsidRDefault="00ED1CF1" w:rsidP="005A53FB">
      <w:pPr>
        <w:spacing w:after="0"/>
        <w:ind w:firstLine="720"/>
        <w:jc w:val="center"/>
        <w:rPr>
          <w:rFonts w:ascii="Times New Roman" w:hAnsi="Times New Roman"/>
          <w:sz w:val="24"/>
          <w:szCs w:val="24"/>
        </w:rPr>
      </w:pPr>
      <w:r w:rsidRPr="005A53FB">
        <w:rPr>
          <w:rFonts w:ascii="Times New Roman" w:hAnsi="Times New Roman"/>
          <w:sz w:val="24"/>
          <w:szCs w:val="24"/>
        </w:rPr>
        <w:t xml:space="preserve"> </w:t>
      </w:r>
      <w:r>
        <w:rPr>
          <w:rFonts w:ascii="Times New Roman" w:hAnsi="Times New Roman"/>
          <w:sz w:val="24"/>
          <w:szCs w:val="24"/>
        </w:rPr>
        <w:t>ради реализације програма Заврши започето</w:t>
      </w:r>
    </w:p>
    <w:p w:rsidR="00ED1CF1" w:rsidRDefault="00ED1CF1" w:rsidP="005A53FB">
      <w:pPr>
        <w:spacing w:after="0"/>
        <w:ind w:firstLine="720"/>
        <w:rPr>
          <w:rFonts w:ascii="Times New Roman" w:hAnsi="Times New Roman"/>
          <w:sz w:val="24"/>
          <w:szCs w:val="24"/>
        </w:rPr>
      </w:pPr>
      <w:r>
        <w:rPr>
          <w:rFonts w:ascii="Times New Roman" w:hAnsi="Times New Roman"/>
          <w:sz w:val="24"/>
          <w:szCs w:val="24"/>
        </w:rPr>
        <w:t>Питање:</w:t>
      </w:r>
    </w:p>
    <w:p w:rsidR="00ED1CF1" w:rsidRDefault="00ED1CF1" w:rsidP="005A53FB">
      <w:pPr>
        <w:pStyle w:val="ListParagraph"/>
        <w:numPr>
          <w:ilvl w:val="0"/>
          <w:numId w:val="1"/>
        </w:numPr>
        <w:spacing w:after="0"/>
        <w:ind w:left="720"/>
        <w:jc w:val="both"/>
        <w:rPr>
          <w:rFonts w:ascii="Times New Roman" w:hAnsi="Times New Roman"/>
          <w:sz w:val="24"/>
          <w:szCs w:val="24"/>
        </w:rPr>
      </w:pPr>
      <w:r>
        <w:rPr>
          <w:rFonts w:ascii="Times New Roman" w:hAnsi="Times New Roman"/>
          <w:sz w:val="24"/>
          <w:szCs w:val="24"/>
        </w:rPr>
        <w:t>Да ли од 2 запослена инжењера може да буде један дипл.грађ.инжењер и један дипл.машински инжењер чиме је испуњен услов од тражена 2 запослена инжењера?</w:t>
      </w:r>
    </w:p>
    <w:p w:rsidR="00ED1CF1" w:rsidRDefault="00ED1CF1" w:rsidP="005A53FB">
      <w:pPr>
        <w:pStyle w:val="ListParagraph"/>
        <w:spacing w:after="0"/>
        <w:jc w:val="both"/>
        <w:rPr>
          <w:rFonts w:ascii="Times New Roman" w:hAnsi="Times New Roman"/>
          <w:sz w:val="24"/>
          <w:szCs w:val="24"/>
        </w:rPr>
      </w:pPr>
      <w:r>
        <w:rPr>
          <w:rFonts w:ascii="Times New Roman" w:hAnsi="Times New Roman"/>
          <w:sz w:val="24"/>
          <w:szCs w:val="24"/>
        </w:rPr>
        <w:t xml:space="preserve"> Одговор:</w:t>
      </w:r>
    </w:p>
    <w:p w:rsidR="00ED1CF1" w:rsidRPr="002B0F4C" w:rsidRDefault="00ED1CF1" w:rsidP="005A53FB">
      <w:pPr>
        <w:pStyle w:val="ListParagraph"/>
        <w:spacing w:after="0"/>
        <w:jc w:val="both"/>
        <w:rPr>
          <w:rFonts w:ascii="Times New Roman" w:hAnsi="Times New Roman"/>
          <w:sz w:val="24"/>
          <w:szCs w:val="24"/>
        </w:rPr>
      </w:pPr>
      <w:r>
        <w:rPr>
          <w:rFonts w:ascii="Times New Roman" w:hAnsi="Times New Roman"/>
          <w:sz w:val="24"/>
          <w:szCs w:val="24"/>
        </w:rPr>
        <w:t>У делу III конкурсне документације Услови за учешће у поступку јавне набавке и упутство како се доказује испуњеност тих услова, под тачком 1.2.1. одређени су додатни услови које понуђачи морају да испуне, између осталог, у  погледу ккадровског капацитета да имају најмање 2 запослена дипломирана грађевинска инжењера, дипломирана инжењера машинства или елект</w:t>
      </w:r>
      <w:r>
        <w:rPr>
          <w:rFonts w:ascii="Times New Roman" w:hAnsi="Times New Roman"/>
          <w:sz w:val="24"/>
          <w:szCs w:val="24"/>
          <w:lang w:val="sr-Cyrl-CS"/>
        </w:rPr>
        <w:t>p</w:t>
      </w:r>
      <w:r>
        <w:rPr>
          <w:rFonts w:ascii="Times New Roman" w:hAnsi="Times New Roman"/>
          <w:sz w:val="24"/>
          <w:szCs w:val="24"/>
        </w:rPr>
        <w:t>отехнике, који поседују важећу лиценцу Инжењерске коморе Србије. Ово значи да најмање 2 запослена дипломирана инжењера требају бити било које од наведених струка односно грађевинске, машинске или електортехничке струке</w:t>
      </w:r>
    </w:p>
    <w:p w:rsidR="00ED1CF1" w:rsidRDefault="00ED1CF1" w:rsidP="005A53FB">
      <w:pPr>
        <w:pStyle w:val="ListParagraph"/>
        <w:spacing w:after="0"/>
        <w:jc w:val="both"/>
        <w:rPr>
          <w:rFonts w:ascii="Times New Roman" w:hAnsi="Times New Roman"/>
          <w:sz w:val="24"/>
          <w:szCs w:val="24"/>
        </w:rPr>
      </w:pPr>
      <w:r>
        <w:rPr>
          <w:rFonts w:ascii="Times New Roman" w:hAnsi="Times New Roman"/>
          <w:sz w:val="24"/>
          <w:szCs w:val="24"/>
        </w:rPr>
        <w:t>Питање:</w:t>
      </w:r>
    </w:p>
    <w:p w:rsidR="00ED1CF1" w:rsidRPr="006B6ABC" w:rsidRDefault="00ED1CF1" w:rsidP="005A53FB">
      <w:pPr>
        <w:pStyle w:val="ListParagraph"/>
        <w:numPr>
          <w:ilvl w:val="0"/>
          <w:numId w:val="1"/>
        </w:numPr>
        <w:spacing w:after="0"/>
        <w:ind w:left="709"/>
        <w:jc w:val="both"/>
        <w:rPr>
          <w:rFonts w:ascii="Times New Roman" w:hAnsi="Times New Roman"/>
          <w:sz w:val="24"/>
          <w:szCs w:val="24"/>
        </w:rPr>
      </w:pPr>
      <w:r w:rsidRPr="006B6ABC">
        <w:rPr>
          <w:rFonts w:ascii="Times New Roman" w:hAnsi="Times New Roman"/>
          <w:sz w:val="24"/>
          <w:szCs w:val="24"/>
        </w:rPr>
        <w:t xml:space="preserve">Да ли тражени запослени инжењери са лиценцама могу истовремено да буду и одговорни извођачи радова са траженим лиценцама или то треба да буду различите особе? Да ли неки од одговорних извођача могу да буду ангажовани у складу са чланом 202. Закона о раду тј. да инжењери буду ангажовани уговором о допунском раду? </w:t>
      </w:r>
    </w:p>
    <w:p w:rsidR="00ED1CF1" w:rsidRDefault="00ED1CF1" w:rsidP="005A53FB">
      <w:pPr>
        <w:pStyle w:val="ListParagraph"/>
        <w:spacing w:after="0"/>
        <w:ind w:left="709"/>
        <w:jc w:val="both"/>
        <w:rPr>
          <w:rFonts w:ascii="Times New Roman" w:hAnsi="Times New Roman"/>
          <w:sz w:val="24"/>
          <w:szCs w:val="24"/>
        </w:rPr>
      </w:pPr>
      <w:r>
        <w:rPr>
          <w:rFonts w:ascii="Times New Roman" w:hAnsi="Times New Roman"/>
          <w:sz w:val="24"/>
          <w:szCs w:val="24"/>
        </w:rPr>
        <w:t>Одговор:</w:t>
      </w:r>
    </w:p>
    <w:p w:rsidR="00ED1CF1" w:rsidRPr="002B0F4C" w:rsidRDefault="00ED1CF1" w:rsidP="002B0F4C">
      <w:pPr>
        <w:spacing w:after="0"/>
        <w:ind w:left="660"/>
        <w:jc w:val="both"/>
        <w:rPr>
          <w:rFonts w:ascii="Times New Roman" w:hAnsi="Times New Roman"/>
          <w:sz w:val="24"/>
          <w:szCs w:val="24"/>
        </w:rPr>
      </w:pPr>
      <w:r w:rsidRPr="002B0F4C">
        <w:rPr>
          <w:rFonts w:ascii="Times New Roman" w:hAnsi="Times New Roman"/>
          <w:sz w:val="24"/>
          <w:szCs w:val="24"/>
        </w:rPr>
        <w:t>У делу III конкурсне документације Услови за учешће у поступку јавне набавке и упутство како се доказује испуњеност тих услова</w:t>
      </w:r>
      <w:r>
        <w:rPr>
          <w:rFonts w:ascii="Times New Roman" w:hAnsi="Times New Roman"/>
          <w:sz w:val="24"/>
          <w:szCs w:val="24"/>
        </w:rPr>
        <w:t xml:space="preserve">, испуњеност додатног услова у погледу кадровског капацитета за одговорне извођаче радова се доказује </w:t>
      </w:r>
      <w:r>
        <w:rPr>
          <w:rFonts w:ascii="Times New Roman" w:hAnsi="Times New Roman"/>
          <w:sz w:val="24"/>
          <w:szCs w:val="24"/>
        </w:rPr>
        <w:lastRenderedPageBreak/>
        <w:t xml:space="preserve">достављањем фотокопије радне књижице и копија лиценце са важећом потврдом ИКС да им одлуком Суда части лиценце нису одузете </w:t>
      </w:r>
      <w:r w:rsidRPr="006B6ABC">
        <w:rPr>
          <w:rFonts w:ascii="Times New Roman" w:hAnsi="Times New Roman"/>
          <w:b/>
          <w:sz w:val="24"/>
          <w:szCs w:val="24"/>
        </w:rPr>
        <w:t>ако је одговорни извођач радова запослен код понуђача,</w:t>
      </w:r>
      <w:r>
        <w:rPr>
          <w:rFonts w:ascii="Times New Roman" w:hAnsi="Times New Roman"/>
          <w:sz w:val="24"/>
          <w:szCs w:val="24"/>
        </w:rPr>
        <w:t xml:space="preserve"> </w:t>
      </w:r>
      <w:r w:rsidRPr="006B6ABC">
        <w:rPr>
          <w:rFonts w:ascii="Times New Roman" w:hAnsi="Times New Roman"/>
          <w:b/>
          <w:sz w:val="24"/>
          <w:szCs w:val="24"/>
        </w:rPr>
        <w:t>а за одговорног извођача радова који није запослен</w:t>
      </w:r>
      <w:r>
        <w:rPr>
          <w:rFonts w:ascii="Times New Roman" w:hAnsi="Times New Roman"/>
          <w:sz w:val="24"/>
          <w:szCs w:val="24"/>
        </w:rPr>
        <w:t xml:space="preserve"> </w:t>
      </w:r>
      <w:r w:rsidRPr="00A9468B">
        <w:rPr>
          <w:rFonts w:ascii="Times New Roman" w:hAnsi="Times New Roman"/>
          <w:b/>
          <w:sz w:val="24"/>
          <w:szCs w:val="24"/>
        </w:rPr>
        <w:t>код понуђача</w:t>
      </w:r>
      <w:r>
        <w:rPr>
          <w:rFonts w:ascii="Times New Roman" w:hAnsi="Times New Roman"/>
          <w:sz w:val="24"/>
          <w:szCs w:val="24"/>
        </w:rPr>
        <w:t xml:space="preserve"> доставља се поред фотокопије лиценце и потврде ИКС и фотокопија уговора о радном ангажовању. Из овога јасно произилази да одговорни извођачи радова који су тражени конкурсном документацијом могу бити запослени код понуђача или радно ангажовани без обзира на основ ангажовања, који наравно мора бити у складу са важећим прописима који уређују права и обавезе по основу рада тако да ангажовани извођач радова буде на располагању сво време извршења предмета јавне набавке, што је и сврха тражења испуњења овог додатног услова. </w:t>
      </w:r>
    </w:p>
    <w:p w:rsidR="00ED1CF1" w:rsidRDefault="00ED1CF1" w:rsidP="006B6ABC">
      <w:pPr>
        <w:pStyle w:val="ListParagraph"/>
        <w:spacing w:after="0"/>
        <w:ind w:left="709"/>
        <w:jc w:val="both"/>
        <w:rPr>
          <w:rFonts w:ascii="Times New Roman" w:hAnsi="Times New Roman"/>
          <w:sz w:val="24"/>
          <w:szCs w:val="24"/>
        </w:rPr>
      </w:pPr>
    </w:p>
    <w:p w:rsidR="00ED1CF1" w:rsidRDefault="00ED1CF1" w:rsidP="005A53FB">
      <w:pPr>
        <w:pStyle w:val="ListParagraph"/>
        <w:spacing w:after="0"/>
        <w:jc w:val="both"/>
        <w:rPr>
          <w:rFonts w:ascii="Times New Roman" w:hAnsi="Times New Roman"/>
          <w:sz w:val="24"/>
          <w:szCs w:val="24"/>
        </w:rPr>
      </w:pPr>
    </w:p>
    <w:p w:rsidR="00ED1CF1" w:rsidRDefault="00ED1CF1" w:rsidP="005A53FB">
      <w:pPr>
        <w:tabs>
          <w:tab w:val="left" w:pos="709"/>
        </w:tabs>
        <w:spacing w:after="0"/>
        <w:ind w:left="709" w:hanging="709"/>
        <w:jc w:val="both"/>
        <w:rPr>
          <w:rFonts w:ascii="Times New Roman" w:hAnsi="Times New Roman"/>
          <w:sz w:val="24"/>
          <w:szCs w:val="24"/>
        </w:rPr>
      </w:pPr>
      <w:r>
        <w:rPr>
          <w:rFonts w:ascii="Times New Roman" w:hAnsi="Times New Roman"/>
          <w:sz w:val="24"/>
          <w:szCs w:val="24"/>
        </w:rPr>
        <w:t xml:space="preserve">           </w:t>
      </w:r>
    </w:p>
    <w:p w:rsidR="00ED1CF1" w:rsidRDefault="00ED1CF1" w:rsidP="005A53FB">
      <w:pPr>
        <w:spacing w:after="0"/>
        <w:ind w:left="1440"/>
        <w:jc w:val="right"/>
        <w:rPr>
          <w:rFonts w:ascii="Times New Roman" w:hAnsi="Times New Roman"/>
          <w:sz w:val="24"/>
          <w:szCs w:val="24"/>
        </w:rPr>
      </w:pPr>
      <w:r>
        <w:rPr>
          <w:rFonts w:ascii="Times New Roman" w:hAnsi="Times New Roman"/>
          <w:sz w:val="24"/>
          <w:szCs w:val="24"/>
        </w:rPr>
        <w:t xml:space="preserve"> Комисиј</w:t>
      </w:r>
      <w:r>
        <w:rPr>
          <w:rFonts w:ascii="Times New Roman" w:hAnsi="Times New Roman"/>
          <w:sz w:val="24"/>
          <w:szCs w:val="24"/>
          <w:lang w:val="sr-Cyrl-CS"/>
        </w:rPr>
        <w:t>a</w:t>
      </w:r>
      <w:r>
        <w:rPr>
          <w:rFonts w:ascii="Times New Roman" w:hAnsi="Times New Roman"/>
          <w:sz w:val="24"/>
          <w:szCs w:val="24"/>
        </w:rPr>
        <w:t xml:space="preserve"> за јавну набавку</w:t>
      </w:r>
    </w:p>
    <w:p w:rsidR="00ED1CF1" w:rsidRDefault="00ED1CF1" w:rsidP="005A53FB">
      <w:pPr>
        <w:spacing w:after="0"/>
        <w:ind w:left="1440"/>
        <w:jc w:val="right"/>
        <w:rPr>
          <w:rFonts w:ascii="Times New Roman" w:hAnsi="Times New Roman"/>
          <w:sz w:val="24"/>
          <w:szCs w:val="24"/>
        </w:rPr>
      </w:pPr>
    </w:p>
    <w:p w:rsidR="00ED1CF1" w:rsidRDefault="00ED1CF1" w:rsidP="005A53FB">
      <w:pPr>
        <w:spacing w:after="0"/>
        <w:ind w:left="1440"/>
        <w:jc w:val="right"/>
        <w:rPr>
          <w:rFonts w:ascii="Times New Roman" w:hAnsi="Times New Roman"/>
          <w:sz w:val="24"/>
          <w:szCs w:val="24"/>
        </w:rPr>
      </w:pPr>
      <w:r>
        <w:rPr>
          <w:rFonts w:ascii="Times New Roman" w:hAnsi="Times New Roman"/>
          <w:sz w:val="24"/>
          <w:szCs w:val="24"/>
        </w:rPr>
        <w:t>.</w:t>
      </w:r>
    </w:p>
    <w:p w:rsidR="00ED1CF1" w:rsidRPr="005A53FB" w:rsidRDefault="00ED1CF1"/>
    <w:sectPr w:rsidR="00ED1CF1" w:rsidRPr="005A53FB" w:rsidSect="00C73A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15821"/>
    <w:multiLevelType w:val="hybridMultilevel"/>
    <w:tmpl w:val="C276E214"/>
    <w:lvl w:ilvl="0" w:tplc="3976AC86">
      <w:start w:val="1"/>
      <w:numFmt w:val="decimal"/>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ADF"/>
    <w:rsid w:val="00005696"/>
    <w:rsid w:val="00030EC4"/>
    <w:rsid w:val="002A6170"/>
    <w:rsid w:val="002B0F4C"/>
    <w:rsid w:val="0033033A"/>
    <w:rsid w:val="003A35FA"/>
    <w:rsid w:val="003B1ADF"/>
    <w:rsid w:val="005A53FB"/>
    <w:rsid w:val="006B6ABC"/>
    <w:rsid w:val="006F3967"/>
    <w:rsid w:val="00A37EB2"/>
    <w:rsid w:val="00A66FF9"/>
    <w:rsid w:val="00A9468B"/>
    <w:rsid w:val="00AF6517"/>
    <w:rsid w:val="00C73AEB"/>
    <w:rsid w:val="00CC56AD"/>
    <w:rsid w:val="00ED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F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53FB"/>
    <w:pPr>
      <w:ind w:left="720"/>
      <w:contextualSpacing/>
    </w:pPr>
  </w:style>
  <w:style w:type="paragraph" w:styleId="BalloonText">
    <w:name w:val="Balloon Text"/>
    <w:basedOn w:val="Normal"/>
    <w:link w:val="BalloonTextChar"/>
    <w:uiPriority w:val="99"/>
    <w:semiHidden/>
    <w:rsid w:val="005A53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A5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2314</Characters>
  <Application>Microsoft Office Word</Application>
  <DocSecurity>0</DocSecurity>
  <Lines>19</Lines>
  <Paragraphs>5</Paragraphs>
  <ScaleCrop>false</ScaleCrop>
  <Company>Microsoft</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Zaklina</dc:creator>
  <cp:lastModifiedBy>Zaklina</cp:lastModifiedBy>
  <cp:revision>2</cp:revision>
  <cp:lastPrinted>2016-08-05T11:37:00Z</cp:lastPrinted>
  <dcterms:created xsi:type="dcterms:W3CDTF">2016-08-05T11:40:00Z</dcterms:created>
  <dcterms:modified xsi:type="dcterms:W3CDTF">2016-08-05T11:40:00Z</dcterms:modified>
</cp:coreProperties>
</file>