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F4" w:rsidRDefault="001C17F4" w:rsidP="001C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116. Закона о јавним набавкама („Службени гласник РС“, бр. 124/12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 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03058F">
        <w:fldChar w:fldCharType="begin"/>
      </w:r>
      <w:r w:rsidR="0003058F">
        <w:instrText xml:space="preserve"> HYPERLINK "http://www.mos.gov.rs" </w:instrText>
      </w:r>
      <w:r w:rsidR="0003058F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www.mos.gov.rs</w:t>
      </w:r>
      <w:r w:rsidR="0003058F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општина Бојник,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 слободе 2-4</w:t>
      </w:r>
      <w:r>
        <w:rPr>
          <w:rFonts w:ascii="Times New Roman" w:hAnsi="Times New Roman" w:cs="Times New Roman"/>
          <w:sz w:val="24"/>
          <w:szCs w:val="24"/>
          <w:lang w:val="sr-Cyrl-RS"/>
        </w:rPr>
        <w:t>, Бојник,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орган државне управе, интернет страница: </w:t>
      </w:r>
      <w:r w:rsidR="0003058F">
        <w:fldChar w:fldCharType="begin"/>
      </w:r>
      <w:r w:rsidR="0003058F">
        <w:instrText xml:space="preserve"> HYPERLINK "http://www.bojnik.rs" </w:instrText>
      </w:r>
      <w:r w:rsidR="0003058F">
        <w:fldChar w:fldCharType="separate"/>
      </w:r>
      <w:r w:rsidRPr="00D050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</w:t>
      </w:r>
      <w:r w:rsidRPr="00D050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RS"/>
        </w:rPr>
        <w:t>bojnik.</w:t>
      </w:r>
      <w:proofErr w:type="spellStart"/>
      <w:r w:rsidRPr="00D050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0305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објављују</w:t>
      </w:r>
    </w:p>
    <w:p w:rsidR="001C17F4" w:rsidRDefault="001C17F4" w:rsidP="001C17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7F4" w:rsidRDefault="001C17F4" w:rsidP="001C17F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ЗАКЉУЧЕНОМ УГОВОРУ</w:t>
      </w:r>
    </w:p>
    <w:p w:rsidR="001C17F4" w:rsidRDefault="001C17F4" w:rsidP="001C17F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у отвореном поступку јавне набавке број 5/2015</w:t>
      </w:r>
    </w:p>
    <w:p w:rsidR="001C17F4" w:rsidRDefault="001C17F4" w:rsidP="001C17F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1C17F4" w:rsidRDefault="001C17F4" w:rsidP="001C17F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1C17F4" w:rsidRDefault="001C17F4" w:rsidP="001C1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lang w:val="sr-Cyrl-RS"/>
        </w:rPr>
        <w:t>Р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ru-RU"/>
        </w:rPr>
        <w:t>адова</w:t>
      </w:r>
      <w:r w:rsidRPr="001C6D24">
        <w:rPr>
          <w:rFonts w:ascii="TimesNewRomanPSMT" w:eastAsia="Times New Roman" w:hAnsi="TimesNewRomanPSMT" w:cs="TimesNewRomanPSMT"/>
          <w:sz w:val="24"/>
          <w:szCs w:val="24"/>
          <w:lang w:val="sr-Cyrl-RS"/>
        </w:rPr>
        <w:t xml:space="preserve"> </w:t>
      </w:r>
      <w:r w:rsidRPr="001C6D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1C6D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реализацији програма „Заврши започето“, радови на завршетку спортске хале у Бојнику,</w:t>
      </w:r>
      <w:r w:rsidRPr="001C6D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општина Бојник,</w:t>
      </w:r>
      <w:r w:rsidRPr="003B0DE4">
        <w:t xml:space="preserve"> </w:t>
      </w:r>
      <w:proofErr w:type="spellStart"/>
      <w:r>
        <w:t>н</w:t>
      </w:r>
      <w:r w:rsidRPr="003B0DE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B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DE4">
        <w:rPr>
          <w:rFonts w:ascii="Times New Roman" w:hAnsi="Times New Roman" w:cs="Times New Roman"/>
          <w:sz w:val="24"/>
          <w:szCs w:val="24"/>
        </w:rPr>
        <w:t>катастарској</w:t>
      </w:r>
      <w:proofErr w:type="spellEnd"/>
      <w:r w:rsidRPr="003B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DE4"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r w:rsidRPr="003B0DE4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Pr="003B0DE4">
        <w:rPr>
          <w:rFonts w:ascii="Times New Roman" w:hAnsi="Times New Roman" w:cs="Times New Roman"/>
          <w:sz w:val="24"/>
          <w:szCs w:val="24"/>
          <w:lang w:val="sr-Latn-CS"/>
        </w:rPr>
        <w:t xml:space="preserve">1770/3 К.О. </w:t>
      </w:r>
      <w:r>
        <w:rPr>
          <w:rFonts w:ascii="Times New Roman" w:hAnsi="Times New Roman"/>
          <w:szCs w:val="24"/>
          <w:lang w:val="sr-Latn-CS"/>
        </w:rPr>
        <w:t>Бојник</w:t>
      </w:r>
      <w:r>
        <w:rPr>
          <w:bCs/>
        </w:rPr>
        <w:t xml:space="preserve"> </w:t>
      </w:r>
      <w:r w:rsidRPr="001C6D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ОРН: 45212200-8, Радови на изградњи спортских објеката. </w:t>
      </w:r>
    </w:p>
    <w:p w:rsidR="001C17F4" w:rsidRDefault="001C17F4" w:rsidP="001C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Уговорена вредност: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 </w:t>
      </w:r>
      <w:r w:rsidRPr="001E4DB8">
        <w:rPr>
          <w:rFonts w:ascii="Times New Roman" w:hAnsi="Times New Roman"/>
          <w:sz w:val="24"/>
          <w:szCs w:val="24"/>
          <w:lang w:val="sr-Cyrl-CS"/>
        </w:rPr>
        <w:t>11.926.266,70 динара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6A0">
        <w:rPr>
          <w:rFonts w:ascii="Times New Roman" w:hAnsi="Times New Roman"/>
          <w:lang w:val="sr-Cyrl-RS"/>
        </w:rPr>
        <w:t>14.311.520,04</w:t>
      </w:r>
      <w:r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са</w:t>
      </w:r>
      <w:proofErr w:type="spellEnd"/>
      <w:r>
        <w:rPr>
          <w:rFonts w:ascii="TimesNewRoman" w:hAnsi="TimesNewRoman" w:cs="TimesNewRoman"/>
        </w:rPr>
        <w:t xml:space="preserve"> ПДВ</w:t>
      </w:r>
      <w:r>
        <w:rPr>
          <w:rFonts w:ascii="TimesNewRoman" w:hAnsi="TimesNewRoman" w:cs="TimesNewRoman"/>
          <w:lang w:val="sr-Cyrl-RS"/>
        </w:rPr>
        <w:t xml:space="preserve">-ом </w:t>
      </w:r>
    </w:p>
    <w:p w:rsidR="001C17F4" w:rsidRDefault="001C17F4" w:rsidP="001C17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Критеријум за доделу уговора: најнижа понуђена цена</w:t>
      </w:r>
    </w:p>
    <w:p w:rsidR="001C17F4" w:rsidRDefault="001C17F4" w:rsidP="001C17F4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примљених понуда: 2 (две)</w:t>
      </w:r>
    </w:p>
    <w:p w:rsidR="001C17F4" w:rsidRPr="001C17F4" w:rsidRDefault="001C17F4" w:rsidP="001C17F4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понуђена цена: Највиша понуђена цена је </w:t>
      </w:r>
      <w:r>
        <w:rPr>
          <w:rFonts w:ascii="Times New Roman" w:hAnsi="Times New Roman"/>
          <w:sz w:val="24"/>
          <w:szCs w:val="24"/>
          <w:lang w:val="sr-Cyrl-CS"/>
        </w:rPr>
        <w:t xml:space="preserve">12.897.710,35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најнижа понуђена цена је </w:t>
      </w:r>
      <w:r w:rsidRPr="001E4DB8">
        <w:rPr>
          <w:rFonts w:ascii="Times New Roman" w:hAnsi="Times New Roman"/>
          <w:sz w:val="24"/>
          <w:szCs w:val="24"/>
          <w:lang w:val="sr-Cyrl-CS"/>
        </w:rPr>
        <w:t>11.926.266,70 динара</w:t>
      </w:r>
    </w:p>
    <w:p w:rsidR="001C17F4" w:rsidRDefault="001C17F4" w:rsidP="001C17F4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понуђена цена код прихватљивих понуда: </w:t>
      </w:r>
      <w:r w:rsidRPr="001E4DB8">
        <w:rPr>
          <w:rFonts w:ascii="Times New Roman" w:hAnsi="Times New Roman"/>
          <w:sz w:val="24"/>
          <w:szCs w:val="24"/>
          <w:lang w:val="sr-Cyrl-CS"/>
        </w:rPr>
        <w:t>11.926.266,70 динара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C17F4" w:rsidRDefault="001C17F4" w:rsidP="001C17F4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Део или вредност уговора који ће се извршити преко подизвођача: Без подизвођача</w:t>
      </w:r>
    </w:p>
    <w:p w:rsidR="001C17F4" w:rsidRDefault="001C17F4" w:rsidP="001C17F4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 доношења одлуке о додели уговора: 28. септембар 2015. године.</w:t>
      </w:r>
    </w:p>
    <w:p w:rsidR="001C17F4" w:rsidRDefault="001C17F4" w:rsidP="001C17F4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закључења уговора: </w:t>
      </w:r>
      <w:r w:rsidR="0003058F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03058F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октобар 2015. године.</w:t>
      </w:r>
    </w:p>
    <w:p w:rsidR="001C17F4" w:rsidRDefault="001C17F4" w:rsidP="001C17F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 подаци о добављачу: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 понуђача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Alfaco inženjering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доо, Браће Станић 47, Чачак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AXIS Group inženjering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доо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Latn-RS"/>
        </w:rPr>
        <w:t>Kraljevo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Latn-RS"/>
        </w:rPr>
        <w:t>Omladinska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57/3 </w:t>
      </w:r>
      <w:r w:rsidRPr="001C17F4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</w:p>
    <w:p w:rsidR="001C17F4" w:rsidRDefault="001C17F4" w:rsidP="001C17F4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важења уговора: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завршетка радова. Уговорени рок за извођење радова је 75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календарских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увођења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извођача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17F4" w:rsidRDefault="001C17F4" w:rsidP="001C17F4">
      <w:pPr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17F4" w:rsidRDefault="001C17F4" w:rsidP="001C17F4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FDB" w:rsidRDefault="00E14FDB">
      <w:bookmarkStart w:id="0" w:name="_GoBack"/>
      <w:bookmarkEnd w:id="0"/>
    </w:p>
    <w:sectPr w:rsidR="00E14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58"/>
    <w:rsid w:val="0003058F"/>
    <w:rsid w:val="001C17F4"/>
    <w:rsid w:val="002A3258"/>
    <w:rsid w:val="00E1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2015-10-19T08:30:00Z</dcterms:created>
  <dcterms:modified xsi:type="dcterms:W3CDTF">2015-10-22T10:39:00Z</dcterms:modified>
</cp:coreProperties>
</file>