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1E" w:rsidRDefault="00B66D1E" w:rsidP="00B66D1E">
      <w:pPr>
        <w:tabs>
          <w:tab w:val="left" w:pos="3690"/>
        </w:tabs>
        <w:spacing w:after="0"/>
        <w:ind w:right="5504"/>
        <w:jc w:val="right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                      </w:t>
      </w:r>
      <w:r>
        <w:rPr>
          <w:rFonts w:ascii="Times New Roman" w:hAnsi="Times New Roman"/>
          <w:b/>
          <w:noProof/>
        </w:rPr>
        <w:drawing>
          <wp:inline distT="0" distB="0" distL="0" distR="0" wp14:anchorId="023A4ED2" wp14:editId="11EE75C8">
            <wp:extent cx="628650" cy="1019175"/>
            <wp:effectExtent l="0" t="0" r="0" b="9525"/>
            <wp:docPr id="1" name="Picture 1" descr="Description: 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-Srbija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lang w:val="sr-Cyrl-RS"/>
        </w:rPr>
        <w:tab/>
        <w:t xml:space="preserve">                                                                                                           </w:t>
      </w:r>
    </w:p>
    <w:p w:rsidR="00B66D1E" w:rsidRDefault="00B66D1E" w:rsidP="00B66D1E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РЕПУБЛИКА СРБИЈА</w:t>
      </w:r>
    </w:p>
    <w:p w:rsidR="00B66D1E" w:rsidRDefault="00B66D1E" w:rsidP="00B66D1E">
      <w:pPr>
        <w:tabs>
          <w:tab w:val="left" w:pos="3690"/>
        </w:tabs>
        <w:spacing w:after="0"/>
        <w:ind w:right="5504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Министарство омладине и спорта</w:t>
      </w:r>
    </w:p>
    <w:p w:rsidR="00B66D1E" w:rsidRDefault="00B66D1E" w:rsidP="00B66D1E">
      <w:pPr>
        <w:tabs>
          <w:tab w:val="left" w:pos="3240"/>
          <w:tab w:val="left" w:pos="3510"/>
          <w:tab w:val="left" w:pos="3690"/>
          <w:tab w:val="left" w:pos="7200"/>
        </w:tabs>
        <w:spacing w:after="0"/>
        <w:ind w:left="-90" w:right="5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  <w:lang w:val="ru-RU"/>
        </w:rPr>
        <w:t>: 404-02-1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-05</w:t>
      </w:r>
    </w:p>
    <w:p w:rsidR="00B66D1E" w:rsidRDefault="00B66D1E" w:rsidP="00B66D1E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A352A2">
        <w:rPr>
          <w:rFonts w:ascii="Times New Roman" w:hAnsi="Times New Roman"/>
          <w:sz w:val="24"/>
          <w:szCs w:val="24"/>
          <w:lang w:val="sr-Cyrl-RS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2015. година</w:t>
      </w:r>
    </w:p>
    <w:p w:rsidR="00B66D1E" w:rsidRDefault="00B66D1E" w:rsidP="00B66D1E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р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</w:t>
      </w:r>
    </w:p>
    <w:p w:rsidR="00B66D1E" w:rsidRDefault="00B66D1E" w:rsidP="00B66D1E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Булевар Михајла Пупина број 2</w:t>
      </w:r>
    </w:p>
    <w:p w:rsidR="00B66D1E" w:rsidRDefault="00B66D1E" w:rsidP="00B66D1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B66D1E" w:rsidRDefault="00B66D1E" w:rsidP="00B66D1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B66D1E" w:rsidRDefault="00B66D1E" w:rsidP="00B66D1E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B66D1E" w:rsidRDefault="00B66D1E" w:rsidP="00B66D1E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66D1E" w:rsidRDefault="00231448" w:rsidP="00B66D1E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ИЗМЕНА </w:t>
      </w:r>
      <w:r w:rsidR="00B66D1E">
        <w:rPr>
          <w:rFonts w:ascii="Times New Roman" w:hAnsi="Times New Roman"/>
          <w:sz w:val="24"/>
          <w:szCs w:val="24"/>
          <w:lang w:val="sr-Cyrl-CS"/>
        </w:rPr>
        <w:t xml:space="preserve">КОНКУРСНЕ ДОКУМЕНТАЦИЈЕ </w:t>
      </w:r>
      <w:r w:rsidR="00B66D1E" w:rsidRPr="00893E13">
        <w:rPr>
          <w:rFonts w:ascii="Times New Roman" w:hAnsi="Times New Roman"/>
          <w:sz w:val="24"/>
          <w:szCs w:val="24"/>
          <w:lang w:val="sr-Cyrl-CS"/>
        </w:rPr>
        <w:t>ЗА ЈАВНУ НАБАВКУ 1/2015</w:t>
      </w:r>
    </w:p>
    <w:p w:rsidR="00B66D1E" w:rsidRDefault="00B66D1E" w:rsidP="00B66D1E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РАДОВИ НА ИЗГРАДЊИ АТЛЕТСКЕ ДВОРАНЕ, ДРУГА ФАЗА, У БЕОГРАДУ</w:t>
      </w:r>
    </w:p>
    <w:p w:rsidR="00B66D1E" w:rsidRDefault="00B66D1E" w:rsidP="00B66D1E">
      <w:pPr>
        <w:rPr>
          <w:lang w:val="sr-Cyrl-RS"/>
        </w:rPr>
      </w:pPr>
    </w:p>
    <w:p w:rsidR="00B66D1E" w:rsidRDefault="00B66D1E" w:rsidP="00B66D1E">
      <w:pPr>
        <w:rPr>
          <w:lang w:val="sr-Cyrl-RS"/>
        </w:rPr>
      </w:pPr>
    </w:p>
    <w:p w:rsidR="00B66D1E" w:rsidRDefault="00B66D1E" w:rsidP="00231448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У Техничком делу конкурсне документације,</w:t>
      </w:r>
      <w:r w:rsidR="002314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1.2. Предмер и предрачун грађевинских и грађвинско занатских радова – друга фаза изградње, </w:t>
      </w:r>
      <w:r w:rsidR="00231448">
        <w:rPr>
          <w:rFonts w:ascii="Times New Roman" w:hAnsi="Times New Roman"/>
          <w:sz w:val="24"/>
          <w:szCs w:val="24"/>
          <w:lang w:val="sr-Cyrl-RS"/>
        </w:rPr>
        <w:t>под 16.000 Фасадна алуминарија позиција</w:t>
      </w:r>
      <w:r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="00231448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231448">
        <w:rPr>
          <w:rFonts w:ascii="Times New Roman" w:hAnsi="Times New Roman"/>
          <w:sz w:val="24"/>
          <w:szCs w:val="24"/>
          <w:lang w:val="sr-Cyrl-RS"/>
        </w:rPr>
        <w:t>001</w:t>
      </w:r>
      <w:r>
        <w:rPr>
          <w:rFonts w:ascii="Times New Roman" w:hAnsi="Times New Roman"/>
          <w:sz w:val="24"/>
          <w:szCs w:val="24"/>
          <w:lang w:val="sr-Cyrl-RS"/>
        </w:rPr>
        <w:t xml:space="preserve">  пос 11 – димензије 184/302 цм, преграда са фиксним делом и делом који се отвара на вентус</w:t>
      </w:r>
      <w:r w:rsidR="0023144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 страни 225 од 355</w:t>
      </w:r>
      <w:r w:rsidR="00231448">
        <w:rPr>
          <w:rFonts w:ascii="Times New Roman" w:hAnsi="Times New Roman"/>
          <w:sz w:val="24"/>
          <w:szCs w:val="24"/>
          <w:lang w:val="sr-Cyrl-RS"/>
        </w:rPr>
        <w:t>, мења се демнзија: „184/302“, тако да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гласи:</w:t>
      </w:r>
      <w:r w:rsidR="00231448">
        <w:rPr>
          <w:rFonts w:ascii="Times New Roman" w:hAnsi="Times New Roman"/>
          <w:sz w:val="24"/>
          <w:szCs w:val="24"/>
          <w:lang w:val="sr-Cyrl-RS"/>
        </w:rPr>
        <w:t xml:space="preserve"> „64/244цм“.</w:t>
      </w:r>
    </w:p>
    <w:p w:rsidR="00B66D1E" w:rsidRDefault="00B66D1E" w:rsidP="00B66D1E">
      <w:pPr>
        <w:rPr>
          <w:rFonts w:ascii="Times New Roman" w:hAnsi="Times New Roman"/>
          <w:sz w:val="24"/>
          <w:szCs w:val="24"/>
          <w:lang w:val="sr-Cyrl-RS"/>
        </w:rPr>
      </w:pPr>
    </w:p>
    <w:p w:rsidR="00231448" w:rsidRDefault="00231448" w:rsidP="00B66D1E">
      <w:pPr>
        <w:rPr>
          <w:rFonts w:ascii="Times New Roman" w:hAnsi="Times New Roman"/>
          <w:sz w:val="24"/>
          <w:szCs w:val="24"/>
          <w:lang w:val="sr-Cyrl-RS"/>
        </w:rPr>
      </w:pPr>
    </w:p>
    <w:p w:rsidR="00231448" w:rsidRDefault="00231448" w:rsidP="00B66D1E">
      <w:pPr>
        <w:rPr>
          <w:rFonts w:ascii="Times New Roman" w:hAnsi="Times New Roman"/>
          <w:sz w:val="24"/>
          <w:szCs w:val="24"/>
          <w:lang w:val="sr-Cyrl-RS"/>
        </w:rPr>
      </w:pPr>
    </w:p>
    <w:p w:rsidR="00231448" w:rsidRDefault="00231448" w:rsidP="00231448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Комисија за јавну набавку</w:t>
      </w:r>
    </w:p>
    <w:p w:rsidR="003952D4" w:rsidRDefault="003952D4"/>
    <w:sectPr w:rsidR="003952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C1"/>
    <w:rsid w:val="00231448"/>
    <w:rsid w:val="003952D4"/>
    <w:rsid w:val="00485EC1"/>
    <w:rsid w:val="00A352A2"/>
    <w:rsid w:val="00B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1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1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3</cp:revision>
  <dcterms:created xsi:type="dcterms:W3CDTF">2015-04-09T12:17:00Z</dcterms:created>
  <dcterms:modified xsi:type="dcterms:W3CDTF">2015-04-09T13:28:00Z</dcterms:modified>
</cp:coreProperties>
</file>