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C4" w:rsidRDefault="00B923C4" w:rsidP="0096787B">
      <w:pPr>
        <w:rPr>
          <w:rFonts w:ascii="Times New Roman" w:hAnsi="Times New Roman"/>
          <w:b/>
          <w:bCs/>
        </w:rPr>
      </w:pPr>
    </w:p>
    <w:p w:rsidR="00B923C4" w:rsidRDefault="00B923C4" w:rsidP="00B923C4">
      <w:pPr>
        <w:tabs>
          <w:tab w:val="left" w:pos="3690"/>
        </w:tabs>
        <w:ind w:right="550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28650" cy="1019175"/>
            <wp:effectExtent l="19050" t="0" r="0" b="0"/>
            <wp:docPr id="2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C4" w:rsidRDefault="00B923C4" w:rsidP="00B923C4">
      <w:pPr>
        <w:tabs>
          <w:tab w:val="left" w:pos="3780"/>
        </w:tabs>
        <w:ind w:left="-90" w:right="5504"/>
        <w:jc w:val="center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Република Србија</w:t>
      </w:r>
    </w:p>
    <w:p w:rsidR="00B923C4" w:rsidRDefault="00B923C4" w:rsidP="00B923C4">
      <w:pPr>
        <w:tabs>
          <w:tab w:val="left" w:pos="3780"/>
          <w:tab w:val="left" w:pos="4230"/>
          <w:tab w:val="left" w:pos="4500"/>
        </w:tabs>
        <w:ind w:left="-90" w:right="5504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МИНИСТАРСТВО</w:t>
      </w:r>
    </w:p>
    <w:p w:rsidR="00B923C4" w:rsidRDefault="00B923C4" w:rsidP="00B923C4">
      <w:pPr>
        <w:tabs>
          <w:tab w:val="left" w:pos="3780"/>
          <w:tab w:val="left" w:pos="4230"/>
          <w:tab w:val="left" w:pos="4500"/>
        </w:tabs>
        <w:ind w:left="-90" w:right="5504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ОМЛАДИНЕ И СПОРТА</w:t>
      </w:r>
    </w:p>
    <w:p w:rsidR="00B923C4" w:rsidRPr="005A2016" w:rsidRDefault="00B923C4" w:rsidP="00B923C4">
      <w:pPr>
        <w:tabs>
          <w:tab w:val="left" w:pos="3780"/>
          <w:tab w:val="left" w:pos="7200"/>
        </w:tabs>
        <w:ind w:left="-90" w:right="5504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Број</w:t>
      </w:r>
      <w:r w:rsidR="00194B43">
        <w:rPr>
          <w:rFonts w:ascii="Times New Roman" w:hAnsi="Times New Roman"/>
          <w:lang w:val="ru-RU"/>
        </w:rPr>
        <w:t>:</w:t>
      </w:r>
      <w:r w:rsidR="005A2016">
        <w:rPr>
          <w:rFonts w:ascii="Times New Roman" w:hAnsi="Times New Roman"/>
        </w:rPr>
        <w:t xml:space="preserve"> </w:t>
      </w:r>
      <w:r w:rsidR="007161D0">
        <w:rPr>
          <w:rFonts w:ascii="Times New Roman" w:hAnsi="Times New Roman"/>
          <w:lang w:val="sr-Cyrl-CS"/>
        </w:rPr>
        <w:t>404-02-000</w:t>
      </w:r>
      <w:r w:rsidR="007161D0">
        <w:rPr>
          <w:rFonts w:ascii="Times New Roman" w:hAnsi="Times New Roman"/>
        </w:rPr>
        <w:t>15</w:t>
      </w:r>
      <w:r w:rsidR="005A2016">
        <w:rPr>
          <w:rFonts w:ascii="Times New Roman" w:hAnsi="Times New Roman"/>
          <w:lang w:val="sr-Cyrl-CS"/>
        </w:rPr>
        <w:t>/3/2014-02</w:t>
      </w:r>
    </w:p>
    <w:p w:rsidR="00B923C4" w:rsidRDefault="00194B43" w:rsidP="00B923C4">
      <w:pPr>
        <w:tabs>
          <w:tab w:val="left" w:pos="3780"/>
          <w:tab w:val="left" w:pos="3870"/>
        </w:tabs>
        <w:ind w:left="-90" w:right="5504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Датум: </w:t>
      </w:r>
      <w:r w:rsidR="00F67E01">
        <w:rPr>
          <w:rFonts w:ascii="Times New Roman" w:hAnsi="Times New Roman"/>
        </w:rPr>
        <w:t>30.</w:t>
      </w:r>
      <w:r w:rsidR="00B923C4">
        <w:rPr>
          <w:rFonts w:ascii="Times New Roman" w:hAnsi="Times New Roman"/>
          <w:lang w:val="sr-Cyrl-CS"/>
        </w:rPr>
        <w:t xml:space="preserve"> </w:t>
      </w:r>
      <w:proofErr w:type="spellStart"/>
      <w:proofErr w:type="gramStart"/>
      <w:r w:rsidR="00B923C4">
        <w:rPr>
          <w:rFonts w:ascii="Times New Roman" w:hAnsi="Times New Roman"/>
        </w:rPr>
        <w:t>јануар</w:t>
      </w:r>
      <w:proofErr w:type="spellEnd"/>
      <w:proofErr w:type="gramEnd"/>
      <w:r w:rsidR="00B923C4">
        <w:rPr>
          <w:rFonts w:ascii="Times New Roman" w:hAnsi="Times New Roman"/>
          <w:lang w:val="sr-Cyrl-CS"/>
        </w:rPr>
        <w:t xml:space="preserve"> 20</w:t>
      </w:r>
      <w:r>
        <w:rPr>
          <w:rFonts w:ascii="Times New Roman" w:hAnsi="Times New Roman"/>
          <w:lang w:val="sr-Latn-CS"/>
        </w:rPr>
        <w:t>14</w:t>
      </w:r>
      <w:r w:rsidR="00B923C4">
        <w:rPr>
          <w:rFonts w:ascii="Times New Roman" w:hAnsi="Times New Roman"/>
          <w:lang w:val="sr-Cyrl-CS"/>
        </w:rPr>
        <w:t>. године</w:t>
      </w:r>
    </w:p>
    <w:p w:rsidR="00D578BE" w:rsidRDefault="00B923C4" w:rsidP="00B0507F">
      <w:pPr>
        <w:tabs>
          <w:tab w:val="left" w:pos="3780"/>
        </w:tabs>
        <w:ind w:left="-90" w:right="5504"/>
        <w:jc w:val="center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Б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г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р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sr-Cyrl-CS"/>
        </w:rPr>
        <w:t>д</w:t>
      </w:r>
    </w:p>
    <w:p w:rsidR="00B0507F" w:rsidRDefault="00B0507F" w:rsidP="00B0507F">
      <w:pPr>
        <w:tabs>
          <w:tab w:val="left" w:pos="3780"/>
        </w:tabs>
        <w:ind w:left="-90" w:right="5504"/>
        <w:jc w:val="center"/>
        <w:rPr>
          <w:rFonts w:ascii="Times New Roman" w:hAnsi="Times New Roman"/>
          <w:lang w:val="sr-Latn-CS"/>
        </w:rPr>
      </w:pPr>
    </w:p>
    <w:p w:rsidR="00B0507F" w:rsidRDefault="00B0507F" w:rsidP="00B0507F">
      <w:pPr>
        <w:tabs>
          <w:tab w:val="left" w:pos="3780"/>
        </w:tabs>
        <w:ind w:left="-90" w:right="5504"/>
        <w:jc w:val="center"/>
        <w:rPr>
          <w:rFonts w:ascii="Times New Roman" w:hAnsi="Times New Roman"/>
          <w:lang w:val="sr-Latn-CS"/>
        </w:rPr>
      </w:pPr>
    </w:p>
    <w:p w:rsidR="00B0507F" w:rsidRPr="00B0507F" w:rsidRDefault="00B0507F" w:rsidP="00B0507F">
      <w:pPr>
        <w:tabs>
          <w:tab w:val="left" w:pos="3780"/>
        </w:tabs>
        <w:ind w:left="-90" w:right="5504"/>
        <w:jc w:val="center"/>
        <w:rPr>
          <w:rFonts w:ascii="Times New Roman" w:hAnsi="Times New Roman"/>
          <w:lang w:val="sr-Latn-CS"/>
        </w:rPr>
      </w:pPr>
    </w:p>
    <w:p w:rsidR="0096787B" w:rsidRDefault="0096787B" w:rsidP="0096787B">
      <w:pPr>
        <w:rPr>
          <w:lang w:val="sr-Cyrl-CS"/>
        </w:rPr>
      </w:pPr>
      <w:r>
        <w:rPr>
          <w:lang w:val="sr-Cyrl-CS"/>
        </w:rPr>
        <w:t>На основу члана 60. Закона о јавним набавкама ( '' Службени гласник РС '', број  124/12 ),</w:t>
      </w:r>
    </w:p>
    <w:p w:rsidR="0096787B" w:rsidRDefault="0096787B" w:rsidP="0096787B">
      <w:pPr>
        <w:rPr>
          <w:b/>
          <w:lang w:val="sr-Cyrl-CS"/>
        </w:rPr>
      </w:pPr>
      <w:r>
        <w:t xml:space="preserve">                                                                           </w:t>
      </w:r>
      <w:r>
        <w:rPr>
          <w:b/>
          <w:lang w:val="sr-Cyrl-CS"/>
        </w:rPr>
        <w:t>РЕПУБЛИКА СРБИЈА</w:t>
      </w:r>
    </w:p>
    <w:p w:rsidR="0096787B" w:rsidRDefault="0096787B" w:rsidP="0096787B">
      <w:pPr>
        <w:jc w:val="center"/>
        <w:rPr>
          <w:b/>
          <w:lang w:val="sr-Cyrl-CS"/>
        </w:rPr>
      </w:pPr>
      <w:r>
        <w:rPr>
          <w:b/>
          <w:lang w:val="sr-Cyrl-CS"/>
        </w:rPr>
        <w:t>МИНИСТАРСТВО ОМЛАДИНЕ И СПОРТА</w:t>
      </w:r>
    </w:p>
    <w:p w:rsidR="0096787B" w:rsidRDefault="0096787B" w:rsidP="0096787B">
      <w:pPr>
        <w:jc w:val="center"/>
        <w:rPr>
          <w:b/>
        </w:rPr>
      </w:pPr>
      <w:r>
        <w:rPr>
          <w:b/>
          <w:lang w:val="sr-Cyrl-CS"/>
        </w:rPr>
        <w:t>Нови Београд, Булевар Михаила Пупина бр. 2</w:t>
      </w:r>
    </w:p>
    <w:p w:rsidR="0096787B" w:rsidRPr="0096787B" w:rsidRDefault="0096787B" w:rsidP="0096787B">
      <w:pPr>
        <w:jc w:val="center"/>
        <w:rPr>
          <w:b/>
          <w:lang w:val="sr-Cyrl-CS"/>
        </w:rPr>
      </w:pPr>
      <w:r>
        <w:rPr>
          <w:lang w:val="sr-Cyrl-CS"/>
        </w:rPr>
        <w:t xml:space="preserve">објављује </w:t>
      </w:r>
    </w:p>
    <w:p w:rsidR="0096787B" w:rsidRDefault="0096787B" w:rsidP="0096787B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96787B" w:rsidRDefault="00A4407A" w:rsidP="0096787B">
      <w:pPr>
        <w:jc w:val="center"/>
        <w:rPr>
          <w:b/>
          <w:lang w:val="sr-Cyrl-CS"/>
        </w:rPr>
      </w:pPr>
      <w:r>
        <w:rPr>
          <w:b/>
          <w:lang w:val="sr-Cyrl-CS"/>
        </w:rPr>
        <w:t>У поступку јавн</w:t>
      </w:r>
      <w:r w:rsidR="00846305">
        <w:rPr>
          <w:b/>
          <w:lang w:val="sr-Cyrl-CS"/>
        </w:rPr>
        <w:t xml:space="preserve">е набавке услуге </w:t>
      </w:r>
      <w:r w:rsidR="0096787B">
        <w:rPr>
          <w:b/>
          <w:lang w:val="sr-Cyrl-CS"/>
        </w:rPr>
        <w:t>мале вредности</w:t>
      </w:r>
    </w:p>
    <w:p w:rsidR="00D578BE" w:rsidRPr="00C03696" w:rsidRDefault="007161D0" w:rsidP="00846305">
      <w:pPr>
        <w:jc w:val="center"/>
        <w:rPr>
          <w:b/>
          <w:lang w:val="sr-Cyrl-CS"/>
        </w:rPr>
      </w:pPr>
      <w:r>
        <w:rPr>
          <w:b/>
          <w:lang w:val="sr-Cyrl-CS"/>
        </w:rPr>
        <w:t>-одржавање књиговодственог софтвера</w:t>
      </w:r>
      <w:r w:rsidR="00846305">
        <w:rPr>
          <w:b/>
          <w:lang w:val="sr-Cyrl-CS"/>
        </w:rPr>
        <w:t>-</w:t>
      </w:r>
    </w:p>
    <w:p w:rsidR="0096787B" w:rsidRDefault="0096787B" w:rsidP="0096787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Назив, адреса и интернет страница наручиоца:</w:t>
      </w:r>
      <w:r>
        <w:rPr>
          <w:lang w:val="sr-Cyrl-CS"/>
        </w:rPr>
        <w:t xml:space="preserve"> Министарство омладине и спорта, Нови Београд, Булевар Михаила Пупина бр.2.</w:t>
      </w:r>
    </w:p>
    <w:p w:rsidR="0096787B" w:rsidRDefault="0096787B" w:rsidP="0096787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орган државне управе.</w:t>
      </w:r>
    </w:p>
    <w:p w:rsidR="0096787B" w:rsidRDefault="0096787B" w:rsidP="0096787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Врста поступка јавне набавке:</w:t>
      </w:r>
      <w:r>
        <w:rPr>
          <w:lang w:val="sr-Cyrl-CS"/>
        </w:rPr>
        <w:t xml:space="preserve"> поступак мале вредности.</w:t>
      </w:r>
    </w:p>
    <w:p w:rsidR="0096787B" w:rsidRPr="00D578BE" w:rsidRDefault="0096787B" w:rsidP="0096787B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b/>
          <w:lang w:val="sr-Cyrl-CS"/>
        </w:rPr>
        <w:t>Опис  предмета набавке, назив и ознака из општег речника набавки:</w:t>
      </w:r>
    </w:p>
    <w:p w:rsidR="00D578BE" w:rsidRDefault="00D578BE" w:rsidP="00D578BE">
      <w:pPr>
        <w:pStyle w:val="ListParagraph"/>
        <w:rPr>
          <w:b/>
          <w:lang w:val="sr-Cyrl-CS"/>
        </w:rPr>
      </w:pPr>
    </w:p>
    <w:p w:rsidR="00D578BE" w:rsidRDefault="00D578BE" w:rsidP="00D578BE">
      <w:pPr>
        <w:pStyle w:val="ListParagraph"/>
        <w:rPr>
          <w:b/>
          <w:lang w:val="sr-Cyrl-CS"/>
        </w:rPr>
      </w:pPr>
    </w:p>
    <w:p w:rsidR="00D578BE" w:rsidRPr="00241F90" w:rsidRDefault="00D578BE" w:rsidP="00241F90">
      <w:pPr>
        <w:rPr>
          <w:b/>
        </w:rPr>
      </w:pPr>
    </w:p>
    <w:p w:rsidR="00D578BE" w:rsidRDefault="00D578BE" w:rsidP="00D578BE">
      <w:pPr>
        <w:pStyle w:val="ListParagraph"/>
        <w:rPr>
          <w:lang w:val="sr-Cyrl-CS"/>
        </w:rPr>
      </w:pPr>
    </w:p>
    <w:p w:rsidR="0096787B" w:rsidRDefault="007161D0" w:rsidP="0096787B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b/>
          <w:lang w:val="sr-Cyrl-CS"/>
        </w:rPr>
        <w:t>Предмет јавне набавке број   12</w:t>
      </w:r>
      <w:r w:rsidR="0096787B">
        <w:rPr>
          <w:b/>
          <w:lang w:val="sr-Cyrl-CS"/>
        </w:rPr>
        <w:t>/2014</w:t>
      </w:r>
      <w:r w:rsidR="00846305">
        <w:rPr>
          <w:lang w:val="sr-Cyrl-CS"/>
        </w:rPr>
        <w:t xml:space="preserve"> је н</w:t>
      </w:r>
      <w:r>
        <w:rPr>
          <w:lang w:val="sr-Cyrl-CS"/>
        </w:rPr>
        <w:t>абавка услуге – одржавање књиговодственог софтвера</w:t>
      </w:r>
      <w:r w:rsidR="0096787B">
        <w:rPr>
          <w:lang w:val="sr-Cyrl-CS"/>
        </w:rPr>
        <w:t>;</w:t>
      </w:r>
    </w:p>
    <w:p w:rsidR="0096787B" w:rsidRPr="00846305" w:rsidRDefault="007161D0" w:rsidP="00846305">
      <w:pPr>
        <w:pStyle w:val="ListParagraph"/>
        <w:numPr>
          <w:ilvl w:val="0"/>
          <w:numId w:val="2"/>
        </w:numPr>
        <w:rPr>
          <w:b/>
          <w:lang w:val="sr-Cyrl-CS"/>
        </w:rPr>
      </w:pPr>
      <w:r>
        <w:rPr>
          <w:b/>
          <w:lang w:val="sr-Cyrl-CS"/>
        </w:rPr>
        <w:t>ОРН-72261000-услуге одржавања књиговодственог софтвера</w:t>
      </w:r>
    </w:p>
    <w:p w:rsidR="00D578BE" w:rsidRPr="00D578BE" w:rsidRDefault="0096787B" w:rsidP="00D578BE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D578BE">
        <w:rPr>
          <w:b/>
          <w:lang w:val="sr-Cyrl-CS"/>
        </w:rPr>
        <w:t xml:space="preserve">Критеријум, елементи критеријума и поткритеријуми </w:t>
      </w:r>
      <w:r w:rsidR="005A2016">
        <w:rPr>
          <w:b/>
          <w:lang w:val="sr-Cyrl-CS"/>
        </w:rPr>
        <w:t xml:space="preserve">за доделу уговора </w:t>
      </w:r>
      <w:r w:rsidRPr="00D578BE">
        <w:rPr>
          <w:b/>
          <w:lang w:val="sr-Cyrl-CS"/>
        </w:rPr>
        <w:t>:</w:t>
      </w:r>
    </w:p>
    <w:p w:rsidR="00D578BE" w:rsidRPr="00A770BA" w:rsidRDefault="0096787B" w:rsidP="00A770BA">
      <w:pPr>
        <w:ind w:left="720"/>
        <w:rPr>
          <w:b/>
        </w:rPr>
      </w:pPr>
      <w:r>
        <w:rPr>
          <w:lang w:val="sr-Cyrl-CS"/>
        </w:rPr>
        <w:t>Одлука о избору најповољније понуде бит ће донета на основу критеријума</w:t>
      </w:r>
      <w:r w:rsidRPr="00241F90">
        <w:rPr>
          <w:b/>
          <w:lang w:val="sr-Cyrl-CS"/>
        </w:rPr>
        <w:t xml:space="preserve">, </w:t>
      </w:r>
      <w:r w:rsidR="00A2310D" w:rsidRPr="00241F90">
        <w:rPr>
          <w:b/>
          <w:lang w:val="sr-Cyrl-CS"/>
        </w:rPr>
        <w:t>најнижа понуђена цена</w:t>
      </w:r>
      <w:r w:rsidR="00A2310D">
        <w:rPr>
          <w:b/>
          <w:lang w:val="sr-Cyrl-CS"/>
        </w:rPr>
        <w:t>.</w:t>
      </w:r>
      <w:r w:rsidR="00241F90" w:rsidRPr="00241F9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1F90">
        <w:rPr>
          <w:rFonts w:ascii="Times New Roman" w:hAnsi="Times New Roman"/>
          <w:sz w:val="24"/>
          <w:szCs w:val="24"/>
          <w:lang w:val="sr-Cyrl-CS"/>
        </w:rPr>
        <w:t>У случају да два или више понуђача дају исту цену, уговор ће се доделити понуђачу чије је</w:t>
      </w:r>
      <w:r w:rsidR="00241F90">
        <w:rPr>
          <w:rFonts w:ascii="Times New Roman" w:hAnsi="Times New Roman"/>
          <w:sz w:val="24"/>
          <w:szCs w:val="24"/>
        </w:rPr>
        <w:t xml:space="preserve"> </w:t>
      </w:r>
      <w:r w:rsidR="00241F90">
        <w:rPr>
          <w:rFonts w:ascii="Times New Roman" w:hAnsi="Times New Roman"/>
          <w:sz w:val="24"/>
          <w:szCs w:val="24"/>
          <w:lang w:val="sr-Cyrl-CS"/>
        </w:rPr>
        <w:t>понуда раније примљена</w:t>
      </w:r>
      <w:r w:rsidR="00A770BA">
        <w:rPr>
          <w:b/>
          <w:lang w:val="sr-Cyrl-CS"/>
        </w:rPr>
        <w:tab/>
      </w:r>
    </w:p>
    <w:p w:rsidR="0096787B" w:rsidRDefault="0096787B" w:rsidP="0096787B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Начин преузимања конкурсне документације и интернет адреса на којој је конкурсна документација доступна:</w:t>
      </w:r>
      <w:r>
        <w:rPr>
          <w:lang w:val="sr-Cyrl-CS"/>
        </w:rPr>
        <w:t xml:space="preserve"> конкурсна документација се преузима бесплатно са Портала јавних набавки </w:t>
      </w:r>
      <w:hyperlink r:id="rId7" w:history="1">
        <w:r>
          <w:rPr>
            <w:rStyle w:val="Hyperlink"/>
            <w:lang w:val="sr-Latn-CS"/>
          </w:rPr>
          <w:t>www.portal.ujn.gov.rs</w:t>
        </w:r>
      </w:hyperlink>
      <w:r>
        <w:rPr>
          <w:lang w:val="sr-Latn-CS"/>
        </w:rPr>
        <w:t xml:space="preserve"> или интернет странице наручиоца </w:t>
      </w:r>
      <w:hyperlink r:id="rId8" w:history="1">
        <w:r>
          <w:rPr>
            <w:rStyle w:val="Hyperlink"/>
            <w:lang w:val="sr-Latn-CS"/>
          </w:rPr>
          <w:t>www.mos.gov.rs</w:t>
        </w:r>
      </w:hyperlink>
    </w:p>
    <w:p w:rsidR="0096787B" w:rsidRDefault="0096787B" w:rsidP="0096787B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 xml:space="preserve">Начин подношења понуде и рок: </w:t>
      </w:r>
      <w:r>
        <w:rPr>
          <w:lang w:val="sr-Cyrl-CS"/>
        </w:rPr>
        <w:t xml:space="preserve"> Понуђач понуду подноси путем поште или непосредно. Без обзира на начин подношења понуде, понуђач мора обезбедити да понуда стигне на Пи</w:t>
      </w:r>
      <w:r w:rsidR="007161D0">
        <w:rPr>
          <w:lang w:val="sr-Cyrl-CS"/>
        </w:rPr>
        <w:t>сарницу наручиоца до 11. фебруара 2014. Године до 13</w:t>
      </w:r>
      <w:r w:rsidR="005A2016">
        <w:rPr>
          <w:lang w:val="sr-Cyrl-CS"/>
        </w:rPr>
        <w:t>.30 сати</w:t>
      </w:r>
      <w:r>
        <w:rPr>
          <w:lang w:val="sr-Cyrl-CS"/>
        </w:rPr>
        <w:t>, на адресу: Министарство омладине и спорта, Булевар Михаила Пуп</w:t>
      </w:r>
      <w:r w:rsidR="00114A11">
        <w:rPr>
          <w:lang w:val="sr-Cyrl-CS"/>
        </w:rPr>
        <w:t xml:space="preserve">ина бр.2, 11070 Нови Београд, са </w:t>
      </w:r>
      <w:r w:rsidR="00114A11" w:rsidRPr="00114A11">
        <w:rPr>
          <w:b/>
          <w:lang w:val="sr-Cyrl-CS"/>
        </w:rPr>
        <w:t>назнаком „НЕ ОТВАРАТИ-</w:t>
      </w:r>
      <w:r w:rsidR="007161D0">
        <w:rPr>
          <w:b/>
          <w:lang w:val="sr-Cyrl-CS"/>
        </w:rPr>
        <w:t>ПОНУДА-ОДРЖАВАЊЕ КЊИГОВОДСТВЕНОГ СОФТВЕРА</w:t>
      </w:r>
      <w:r w:rsidR="00114A11" w:rsidRPr="00114A11">
        <w:rPr>
          <w:b/>
          <w:lang w:val="sr-Cyrl-CS"/>
        </w:rPr>
        <w:t>“</w:t>
      </w:r>
      <w:r w:rsidR="00114A11">
        <w:rPr>
          <w:b/>
          <w:lang w:val="sr-Cyrl-CS"/>
        </w:rPr>
        <w:t>.</w:t>
      </w:r>
      <w:r>
        <w:rPr>
          <w:lang w:val="sr-Cyrl-CS"/>
        </w:rPr>
        <w:t xml:space="preserve"> Понуђач може поднети само једну понуду, у коверти/кутији затвор</w:t>
      </w:r>
      <w:r w:rsidR="00114A11">
        <w:rPr>
          <w:lang w:val="sr-Cyrl-CS"/>
        </w:rPr>
        <w:t>еној на начин да се приликом отв</w:t>
      </w:r>
      <w:r>
        <w:rPr>
          <w:lang w:val="sr-Cyrl-CS"/>
        </w:rPr>
        <w:t>арања понуда може са сигурношћу утврдити да се први пут отвара. На</w:t>
      </w:r>
      <w:r w:rsidR="00114A11">
        <w:rPr>
          <w:lang w:val="sr-Cyrl-CS"/>
        </w:rPr>
        <w:t xml:space="preserve"> полеђини </w:t>
      </w:r>
      <w:r>
        <w:rPr>
          <w:lang w:val="sr-Cyrl-CS"/>
        </w:rPr>
        <w:t xml:space="preserve"> </w:t>
      </w:r>
      <w:r w:rsidR="00114A11">
        <w:rPr>
          <w:lang w:val="sr-Cyrl-CS"/>
        </w:rPr>
        <w:t xml:space="preserve">коверта/кутије,  понуђач </w:t>
      </w:r>
      <w:r>
        <w:rPr>
          <w:lang w:val="sr-Cyrl-CS"/>
        </w:rPr>
        <w:t>уписује податке о свом тачном називу,</w:t>
      </w:r>
      <w:r w:rsidR="00114A11">
        <w:rPr>
          <w:lang w:val="sr-Cyrl-CS"/>
        </w:rPr>
        <w:t xml:space="preserve"> </w:t>
      </w:r>
      <w:r>
        <w:rPr>
          <w:lang w:val="sr-Cyrl-CS"/>
        </w:rPr>
        <w:t>адреси,</w:t>
      </w:r>
      <w:r w:rsidR="00114A11">
        <w:rPr>
          <w:lang w:val="sr-Cyrl-CS"/>
        </w:rPr>
        <w:t xml:space="preserve"> </w:t>
      </w:r>
      <w:r>
        <w:rPr>
          <w:lang w:val="sr-Cyrl-CS"/>
        </w:rPr>
        <w:t>броју телефона и телефакса, електронској адреси и имену и презимену лица за контакт.</w:t>
      </w:r>
    </w:p>
    <w:p w:rsidR="0096787B" w:rsidRDefault="0096787B" w:rsidP="0096787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 xml:space="preserve">Место, време  и начин отварања понуда: </w:t>
      </w:r>
      <w:r>
        <w:rPr>
          <w:lang w:val="sr-Cyrl-CS"/>
        </w:rPr>
        <w:t>Отварање понуда биће обављено у Министарству омладине и спорта, Булевар Михаила Пупина бр.2, Нови Београд,</w:t>
      </w:r>
      <w:r w:rsidR="000C781D">
        <w:rPr>
          <w:lang w:val="sr-Cyrl-CS"/>
        </w:rPr>
        <w:t xml:space="preserve"> </w:t>
      </w:r>
      <w:r w:rsidR="000C781D" w:rsidRPr="000C781D">
        <w:rPr>
          <w:b/>
          <w:lang w:val="sr-Cyrl-CS"/>
        </w:rPr>
        <w:t>приземље</w:t>
      </w:r>
      <w:r w:rsidRPr="000C781D">
        <w:rPr>
          <w:b/>
          <w:lang w:val="sr-Cyrl-CS"/>
        </w:rPr>
        <w:t xml:space="preserve">, канцеларија број </w:t>
      </w:r>
      <w:r w:rsidR="000C781D" w:rsidRPr="000C781D">
        <w:rPr>
          <w:b/>
          <w:lang w:val="sr-Cyrl-CS"/>
        </w:rPr>
        <w:t>12</w:t>
      </w:r>
      <w:r w:rsidR="005A2016">
        <w:rPr>
          <w:lang w:val="sr-Cyrl-CS"/>
        </w:rPr>
        <w:t xml:space="preserve">, </w:t>
      </w:r>
      <w:r w:rsidR="003745D7">
        <w:rPr>
          <w:b/>
          <w:lang w:val="sr-Cyrl-CS"/>
        </w:rPr>
        <w:t>дана 11.фебруара 2014.године у 14</w:t>
      </w:r>
      <w:r w:rsidR="005A2016" w:rsidRPr="005A2016">
        <w:rPr>
          <w:b/>
          <w:lang w:val="sr-Cyrl-CS"/>
        </w:rPr>
        <w:t>.оо сати</w:t>
      </w:r>
      <w:r>
        <w:rPr>
          <w:lang w:val="sr-Cyrl-CS"/>
        </w:rPr>
        <w:t>. Отварање понуда је јавно и може присуствовати свако заинтересовано лице.</w:t>
      </w:r>
    </w:p>
    <w:p w:rsidR="0096787B" w:rsidRDefault="0096787B" w:rsidP="0096787B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Услови под којима представници понуђача могу учествовати у поступку отварања понуда:</w:t>
      </w:r>
      <w:r>
        <w:rPr>
          <w:lang w:val="sr-Cyrl-CS"/>
        </w:rPr>
        <w:t xml:space="preserve"> У поступку отварања понуда могу активно учествовати само овлашћени представници понуђача, под условом да Комисији за јавну набавку предају уредна пуномоћја којима доказују овлашћење за учешће у поступку отварања понуда.</w:t>
      </w:r>
    </w:p>
    <w:p w:rsidR="00D578BE" w:rsidRPr="00241F90" w:rsidRDefault="0096787B" w:rsidP="00D578B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Рок доношења одлуке:</w:t>
      </w:r>
      <w:r>
        <w:rPr>
          <w:lang w:val="sr-Cyrl-CS"/>
        </w:rPr>
        <w:t xml:space="preserve"> Одлука о додели уговора би</w:t>
      </w:r>
      <w:r w:rsidR="00846281">
        <w:rPr>
          <w:lang w:val="sr-Cyrl-CS"/>
        </w:rPr>
        <w:t xml:space="preserve">т </w:t>
      </w:r>
      <w:r>
        <w:rPr>
          <w:lang w:val="sr-Cyrl-CS"/>
        </w:rPr>
        <w:t>ће донета у року од 10 дана од дана отварања понуда.</w:t>
      </w:r>
    </w:p>
    <w:p w:rsidR="0096787B" w:rsidRPr="000C781D" w:rsidRDefault="0096787B" w:rsidP="000C781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b/>
          <w:lang w:val="sr-Cyrl-CS"/>
        </w:rPr>
        <w:t>Лица за контакт:</w:t>
      </w:r>
      <w:r w:rsidR="00B0507F">
        <w:rPr>
          <w:lang w:val="sr-Cyrl-CS"/>
        </w:rPr>
        <w:t>Јелена Кнежевић</w:t>
      </w:r>
      <w:r w:rsidR="002341F4">
        <w:rPr>
          <w:lang w:val="sr-Cyrl-CS"/>
        </w:rPr>
        <w:t>,</w:t>
      </w:r>
      <w:r w:rsidR="00306BA4">
        <w:rPr>
          <w:lang w:val="sr-Cyrl-CS"/>
        </w:rPr>
        <w:t xml:space="preserve"> тел:</w:t>
      </w:r>
      <w:r w:rsidR="00306BA4">
        <w:t xml:space="preserve"> 011/311/3319</w:t>
      </w:r>
      <w:r w:rsidR="00B0507F">
        <w:rPr>
          <w:lang w:val="sr-Cyrl-CS"/>
        </w:rPr>
        <w:t xml:space="preserve">     маил:</w:t>
      </w:r>
      <w:r w:rsidR="00B0507F">
        <w:rPr>
          <w:lang w:val="sr-Latn-CS"/>
        </w:rPr>
        <w:t>jelena.knezevic@mos.gov.rs.</w:t>
      </w:r>
    </w:p>
    <w:p w:rsidR="00386E57" w:rsidRPr="00B0507F" w:rsidRDefault="000C781D" w:rsidP="00B0507F">
      <w:pPr>
        <w:ind w:left="720"/>
        <w:jc w:val="both"/>
        <w:rPr>
          <w:lang w:val="sr-Latn-CS"/>
        </w:rPr>
      </w:pPr>
      <w:r>
        <w:rPr>
          <w:lang w:val="sr-Cyrl-CS"/>
        </w:rPr>
        <w:t xml:space="preserve">                                 </w:t>
      </w:r>
      <w:r w:rsidR="002341F4">
        <w:rPr>
          <w:lang w:val="sr-Cyrl-CS"/>
        </w:rPr>
        <w:t>Рада Вуксановић,</w:t>
      </w:r>
      <w:r w:rsidR="00306BA4">
        <w:rPr>
          <w:lang w:val="sr-Cyrl-CS"/>
        </w:rPr>
        <w:t xml:space="preserve"> тел:011-311-7302</w:t>
      </w:r>
      <w:r w:rsidR="00B0507F">
        <w:rPr>
          <w:lang w:val="sr-Cyrl-CS"/>
        </w:rPr>
        <w:t xml:space="preserve">    маил:</w:t>
      </w:r>
      <w:r w:rsidR="00B0507F">
        <w:rPr>
          <w:lang w:val="sr-Latn-CS"/>
        </w:rPr>
        <w:t xml:space="preserve"> </w:t>
      </w:r>
      <w:r w:rsidR="002341F4">
        <w:rPr>
          <w:lang w:val="sr-Latn-CS"/>
        </w:rPr>
        <w:t>rada.vuksanovic</w:t>
      </w:r>
      <w:r w:rsidR="00F67E01">
        <w:rPr>
          <w:lang w:val="sr-Latn-CS"/>
        </w:rPr>
        <w:t>@mos.gov.rs</w:t>
      </w:r>
    </w:p>
    <w:p w:rsidR="00347DC5" w:rsidRDefault="00386E57" w:rsidP="000C781D">
      <w:pPr>
        <w:ind w:firstLine="720"/>
        <w:rPr>
          <w:b/>
          <w:lang w:val="sr-Cyrl-CS"/>
        </w:rPr>
      </w:pPr>
      <w:r>
        <w:rPr>
          <w:b/>
          <w:lang w:val="sr-Cyrl-CS"/>
        </w:rPr>
        <w:t>Напомена:</w:t>
      </w:r>
      <w:r w:rsidR="00B0507F">
        <w:rPr>
          <w:b/>
          <w:lang w:val="sr-Cyrl-CS"/>
        </w:rPr>
        <w:t>Обавезно, с</w:t>
      </w:r>
      <w:r>
        <w:rPr>
          <w:b/>
          <w:lang w:val="sr-Cyrl-CS"/>
        </w:rPr>
        <w:t>ва писмена слати на обе адресе.</w:t>
      </w:r>
    </w:p>
    <w:p w:rsidR="00386E57" w:rsidRDefault="00386E57" w:rsidP="000C781D">
      <w:pPr>
        <w:ind w:firstLine="72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Председник комисије</w:t>
      </w:r>
    </w:p>
    <w:p w:rsidR="00386E57" w:rsidRPr="00B923C4" w:rsidRDefault="00386E57" w:rsidP="000C781D">
      <w:pPr>
        <w:ind w:firstLine="720"/>
      </w:pPr>
      <w:r>
        <w:rPr>
          <w:b/>
          <w:lang w:val="sr-Cyrl-CS"/>
        </w:rPr>
        <w:t xml:space="preserve">                                                                                                                      Здравко Савић</w:t>
      </w:r>
    </w:p>
    <w:p w:rsidR="00347DC5" w:rsidRPr="00132E83" w:rsidRDefault="00347DC5" w:rsidP="0096787B">
      <w:pPr>
        <w:rPr>
          <w:lang w:val="sr-Cyrl-CS"/>
        </w:rPr>
      </w:pPr>
    </w:p>
    <w:sectPr w:rsidR="00347DC5" w:rsidRPr="00132E83" w:rsidSect="00600B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5830"/>
    <w:multiLevelType w:val="hybridMultilevel"/>
    <w:tmpl w:val="C70EFFA4"/>
    <w:lvl w:ilvl="0" w:tplc="734E12BA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AF7847"/>
    <w:multiLevelType w:val="hybridMultilevel"/>
    <w:tmpl w:val="6752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787B"/>
    <w:rsid w:val="00010775"/>
    <w:rsid w:val="000C781D"/>
    <w:rsid w:val="00114A11"/>
    <w:rsid w:val="00132E83"/>
    <w:rsid w:val="00194B43"/>
    <w:rsid w:val="002341F4"/>
    <w:rsid w:val="00241F90"/>
    <w:rsid w:val="00306BA4"/>
    <w:rsid w:val="00347DC5"/>
    <w:rsid w:val="00355DDD"/>
    <w:rsid w:val="003745D7"/>
    <w:rsid w:val="00386E57"/>
    <w:rsid w:val="003C7675"/>
    <w:rsid w:val="00422197"/>
    <w:rsid w:val="004E3C39"/>
    <w:rsid w:val="004E76EF"/>
    <w:rsid w:val="0051313E"/>
    <w:rsid w:val="005252CD"/>
    <w:rsid w:val="0054294F"/>
    <w:rsid w:val="005A2016"/>
    <w:rsid w:val="00600BD4"/>
    <w:rsid w:val="00671CAD"/>
    <w:rsid w:val="007161D0"/>
    <w:rsid w:val="00846281"/>
    <w:rsid w:val="00846305"/>
    <w:rsid w:val="008A6F2E"/>
    <w:rsid w:val="009229DE"/>
    <w:rsid w:val="00946C98"/>
    <w:rsid w:val="0096787B"/>
    <w:rsid w:val="00A00B83"/>
    <w:rsid w:val="00A2310D"/>
    <w:rsid w:val="00A34ADB"/>
    <w:rsid w:val="00A4407A"/>
    <w:rsid w:val="00A73388"/>
    <w:rsid w:val="00A770BA"/>
    <w:rsid w:val="00AB4694"/>
    <w:rsid w:val="00B0507F"/>
    <w:rsid w:val="00B5244A"/>
    <w:rsid w:val="00B9159A"/>
    <w:rsid w:val="00B923C4"/>
    <w:rsid w:val="00C03696"/>
    <w:rsid w:val="00D46E37"/>
    <w:rsid w:val="00D578BE"/>
    <w:rsid w:val="00D720D8"/>
    <w:rsid w:val="00F67E01"/>
    <w:rsid w:val="00FF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8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8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tal.ujn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E1FD1-F961-47A6-BDCD-7559338E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sporta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Dojčinović</dc:creator>
  <cp:keywords/>
  <dc:description/>
  <cp:lastModifiedBy>Nebojša Dojčinović</cp:lastModifiedBy>
  <cp:revision>42</cp:revision>
  <dcterms:created xsi:type="dcterms:W3CDTF">2014-01-20T08:38:00Z</dcterms:created>
  <dcterms:modified xsi:type="dcterms:W3CDTF">2014-01-31T19:54:00Z</dcterms:modified>
</cp:coreProperties>
</file>